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6A380F27" w:rsidR="00D332F7" w:rsidRPr="004A56CA" w:rsidRDefault="00D332F7" w:rsidP="004A56CA">
      <w:pPr>
        <w:spacing w:after="0" w:line="240" w:lineRule="auto"/>
        <w:ind w:left="-540"/>
        <w:jc w:val="center"/>
        <w:rPr>
          <w:rFonts w:ascii="ITC Legacy Sans Std Book" w:hAnsi="ITC Legacy Sans Std Book"/>
          <w:sz w:val="31"/>
          <w:szCs w:val="31"/>
        </w:rPr>
      </w:pPr>
      <w:bookmarkStart w:id="0" w:name="_Hlk3702272"/>
      <w:bookmarkEnd w:id="0"/>
      <w:r w:rsidRPr="004A56CA">
        <w:rPr>
          <w:rFonts w:ascii="ITC Legacy Sans Std Book" w:hAnsi="ITC Legacy Sans Std Book"/>
          <w:sz w:val="31"/>
          <w:szCs w:val="31"/>
        </w:rPr>
        <w:t>“</w:t>
      </w:r>
      <w:r w:rsidR="00846891" w:rsidRPr="004A56CA">
        <w:rPr>
          <w:rFonts w:ascii="ITC Legacy Sans Std Book" w:hAnsi="ITC Legacy Sans Std Book"/>
          <w:sz w:val="31"/>
          <w:szCs w:val="31"/>
        </w:rPr>
        <w:t>Through Heaven’s Eyes: Bearers of God’s Promise”</w:t>
      </w:r>
    </w:p>
    <w:p w14:paraId="7CF54AE1" w14:textId="77777777" w:rsidR="004A56CA" w:rsidRPr="004A56CA" w:rsidRDefault="004A56CA" w:rsidP="004A56CA">
      <w:pPr>
        <w:spacing w:after="0" w:line="240" w:lineRule="auto"/>
        <w:ind w:left="-540"/>
        <w:jc w:val="center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Exodus 12:1-14</w:t>
      </w:r>
    </w:p>
    <w:p w14:paraId="38749EB3" w14:textId="22A29B8C" w:rsidR="00D332F7" w:rsidRPr="004A56CA" w:rsidRDefault="00266D78" w:rsidP="004A56CA">
      <w:pPr>
        <w:spacing w:after="0" w:line="240" w:lineRule="auto"/>
        <w:ind w:left="-540"/>
        <w:jc w:val="center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The Rev. Katie Day</w:t>
      </w:r>
    </w:p>
    <w:p w14:paraId="5336067A" w14:textId="38C635EE" w:rsidR="00546CBC" w:rsidRPr="004A56CA" w:rsidRDefault="00846891" w:rsidP="004A56CA">
      <w:pPr>
        <w:spacing w:after="0" w:line="240" w:lineRule="auto"/>
        <w:ind w:left="-540"/>
        <w:jc w:val="center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September 6</w:t>
      </w:r>
      <w:r w:rsidR="00546CBC" w:rsidRPr="004A56CA">
        <w:rPr>
          <w:rFonts w:ascii="ITC Legacy Sans Std Book" w:hAnsi="ITC Legacy Sans Std Book"/>
          <w:sz w:val="31"/>
          <w:szCs w:val="31"/>
        </w:rPr>
        <w:t>, 2020</w:t>
      </w:r>
    </w:p>
    <w:p w14:paraId="5C8891D1" w14:textId="77777777" w:rsidR="00266D78" w:rsidRPr="004A56CA" w:rsidRDefault="00266D78" w:rsidP="004A56CA">
      <w:pPr>
        <w:spacing w:after="0" w:line="240" w:lineRule="auto"/>
        <w:ind w:left="-540"/>
        <w:jc w:val="center"/>
        <w:rPr>
          <w:rFonts w:ascii="ITC Legacy Sans Std Book" w:hAnsi="ITC Legacy Sans Std Book"/>
          <w:sz w:val="31"/>
          <w:szCs w:val="31"/>
        </w:rPr>
      </w:pPr>
    </w:p>
    <w:p w14:paraId="5E3D4B08" w14:textId="7A85E9C1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So, when last we left Moses,</w:t>
      </w:r>
      <w:r w:rsidR="004A56CA">
        <w:rPr>
          <w:rFonts w:ascii="ITC Legacy Sans Std Book" w:hAnsi="ITC Legacy Sans Std Book"/>
          <w:sz w:val="31"/>
          <w:szCs w:val="31"/>
        </w:rPr>
        <w:t xml:space="preserve"> h</w:t>
      </w:r>
      <w:r w:rsidRPr="004A56CA">
        <w:rPr>
          <w:rFonts w:ascii="ITC Legacy Sans Std Book" w:hAnsi="ITC Legacy Sans Std Book"/>
          <w:sz w:val="31"/>
          <w:szCs w:val="31"/>
        </w:rPr>
        <w:t>e was standing before the burning bush,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hearing the words of God, YHWH, I AM, calling his name,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calling him to lead the Hebrew people,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Israelites,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his own people,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God’s people,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out of slavery.</w:t>
      </w:r>
    </w:p>
    <w:p w14:paraId="70746046" w14:textId="77777777" w:rsidR="00846891" w:rsidRPr="0005067E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42EE5EE1" w14:textId="642774E5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 fair amount has transpired since then.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Moses, along with his brother Aaron,</w:t>
      </w:r>
    </w:p>
    <w:p w14:paraId="1C9C52F2" w14:textId="4EF95410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 xml:space="preserve">have met with Pharaoh multiple times </w:t>
      </w:r>
      <w:r w:rsidR="004A56CA">
        <w:rPr>
          <w:rFonts w:ascii="ITC Legacy Sans Std Book" w:hAnsi="ITC Legacy Sans Std Book"/>
          <w:sz w:val="31"/>
          <w:szCs w:val="31"/>
        </w:rPr>
        <w:t>t</w:t>
      </w:r>
      <w:r w:rsidRPr="004A56CA">
        <w:rPr>
          <w:rFonts w:ascii="ITC Legacy Sans Std Book" w:hAnsi="ITC Legacy Sans Std Book"/>
          <w:sz w:val="31"/>
          <w:szCs w:val="31"/>
        </w:rPr>
        <w:t>o request that he release the Hebrew people from slavery.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Pharaoh refuses,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God through Moses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unleashes a series of plagues on Egypt,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affecting humankind, animals – all of creation.</w:t>
      </w:r>
    </w:p>
    <w:p w14:paraId="3426C0A4" w14:textId="77777777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Pharaoh still refuses.</w:t>
      </w:r>
    </w:p>
    <w:p w14:paraId="22FEC5A2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5F9425C0" w14:textId="13442C76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Pharaoh is an incredibly cruel person,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I would describe his reign,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the imperial system in Egypt at that time,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ab/>
        <w:t>as evil.</w:t>
      </w:r>
      <w:r w:rsidR="004A56CA">
        <w:rPr>
          <w:rFonts w:ascii="ITC Legacy Sans Std Book" w:hAnsi="ITC Legacy Sans Std Book"/>
          <w:sz w:val="31"/>
          <w:szCs w:val="31"/>
        </w:rPr>
        <w:t xml:space="preserve"> F</w:t>
      </w:r>
      <w:r w:rsidRPr="004A56CA">
        <w:rPr>
          <w:rFonts w:ascii="ITC Legacy Sans Std Book" w:hAnsi="ITC Legacy Sans Std Book"/>
          <w:sz w:val="31"/>
          <w:szCs w:val="31"/>
        </w:rPr>
        <w:t>rom the enslavement and domination of the Hebrew people,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who were only in Egypt because of Joseph, son of Jacob,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who was himself sold into slavery – Joseph had served the pharaoh during his lifetime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guided the Egyptian empire into prosperity.</w:t>
      </w:r>
    </w:p>
    <w:p w14:paraId="22F08AA8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51790ECA" w14:textId="396A5ABF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The descendants of the children of Jacob became numerous over the centuries,</w:t>
      </w:r>
    </w:p>
    <w:p w14:paraId="18485888" w14:textId="0000F606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and those in charge – a string of Pharaohs - began to get worried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about power and the Egyptian people being “outnumbered”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so enslaved, oppressed, and abused the Israelites,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until one Pharaoh ordered the Hebrew midwives to kill all Hebrew boys, which failed,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 xml:space="preserve">and eventually ordered all Egyptians to throw any boy child </w:t>
      </w:r>
      <w:r w:rsidRPr="004A56CA">
        <w:rPr>
          <w:rFonts w:ascii="ITC Legacy Sans Std Book" w:hAnsi="ITC Legacy Sans Std Book"/>
          <w:sz w:val="31"/>
          <w:szCs w:val="31"/>
        </w:rPr>
        <w:tab/>
        <w:t>into the Nile River,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all for the purpose of maintaining power and a way of life,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Egyptian control over the Hebrew race.</w:t>
      </w:r>
    </w:p>
    <w:p w14:paraId="0104085B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2A791EB7" w14:textId="3FEAF39C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This is evil – we name it as evil.</w:t>
      </w:r>
    </w:p>
    <w:p w14:paraId="12C13CD0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1A604D0F" w14:textId="60816029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When Moses and Aaron came asking the latest Pharaoh to release his work force,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I’m sure he thought it was laughable – why would he give up all he had “worked so hard” for?</w:t>
      </w:r>
      <w:r w:rsidR="004A56CA">
        <w:rPr>
          <w:rFonts w:ascii="ITC Legacy Sans Std Book" w:hAnsi="ITC Legacy Sans Std Book"/>
          <w:sz w:val="31"/>
          <w:szCs w:val="31"/>
        </w:rPr>
        <w:t xml:space="preserve"> H</w:t>
      </w:r>
      <w:r w:rsidRPr="004A56CA">
        <w:rPr>
          <w:rFonts w:ascii="ITC Legacy Sans Std Book" w:hAnsi="ITC Legacy Sans Std Book"/>
          <w:sz w:val="31"/>
          <w:szCs w:val="31"/>
        </w:rPr>
        <w:t>is heart was hard,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he refused,</w:t>
      </w:r>
      <w:r w:rsidR="004A56CA">
        <w:rPr>
          <w:rFonts w:ascii="ITC Legacy Sans Std Book" w:hAnsi="ITC Legacy Sans Std Book"/>
          <w:sz w:val="31"/>
          <w:szCs w:val="31"/>
        </w:rPr>
        <w:t xml:space="preserve"> p</w:t>
      </w:r>
      <w:r w:rsidRPr="004A56CA">
        <w:rPr>
          <w:rFonts w:ascii="ITC Legacy Sans Std Book" w:hAnsi="ITC Legacy Sans Std Book"/>
          <w:sz w:val="31"/>
          <w:szCs w:val="31"/>
        </w:rPr>
        <w:t xml:space="preserve">lague after plague after plague – </w:t>
      </w:r>
      <w:r w:rsidRPr="0005067E">
        <w:rPr>
          <w:rFonts w:ascii="ITC Legacy Sans Std Book" w:hAnsi="ITC Legacy Sans Std Book"/>
          <w:i/>
          <w:iCs/>
          <w:sz w:val="31"/>
          <w:szCs w:val="31"/>
        </w:rPr>
        <w:t>9 plagues</w:t>
      </w:r>
      <w:r w:rsidRPr="004A56CA">
        <w:rPr>
          <w:rFonts w:ascii="ITC Legacy Sans Std Book" w:hAnsi="ITC Legacy Sans Std Book"/>
          <w:sz w:val="31"/>
          <w:szCs w:val="31"/>
        </w:rPr>
        <w:t xml:space="preserve"> – witnessing the suffering of his own people and land,</w:t>
      </w:r>
      <w:r w:rsidR="0005067E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Pharaoh still would not agree to release those he had enslaved.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But God’s covenant – the promise to bless all descendants of Sarah and Abraham – will not be thwarted by human evil.</w:t>
      </w:r>
      <w:r w:rsidR="004A56CA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he covenant holds.</w:t>
      </w:r>
    </w:p>
    <w:p w14:paraId="4B2ABE0D" w14:textId="6422B91D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lastRenderedPageBreak/>
        <w:t>And the final plague is announced,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one after which Pharaoh will relent and release,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one that returns the horror of the slaughter of the Hebrew children</w:t>
      </w:r>
    </w:p>
    <w:p w14:paraId="769CD01C" w14:textId="4E214DE6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to the Egyptians,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“freedom, at a terrible price.”</w:t>
      </w:r>
      <w:sdt>
        <w:sdtPr>
          <w:rPr>
            <w:rFonts w:ascii="ITC Legacy Sans Std Book" w:hAnsi="ITC Legacy Sans Std Book"/>
            <w:sz w:val="31"/>
            <w:szCs w:val="31"/>
          </w:rPr>
          <w:id w:val="-515543533"/>
          <w:citation/>
        </w:sdtPr>
        <w:sdtEndPr/>
        <w:sdtContent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begin"/>
          </w:r>
          <w:r w:rsidRPr="004A56CA">
            <w:rPr>
              <w:rFonts w:ascii="ITC Legacy Sans Std Book" w:hAnsi="ITC Legacy Sans Std Book"/>
              <w:sz w:val="31"/>
              <w:szCs w:val="31"/>
            </w:rPr>
            <w:instrText xml:space="preserve"> CITATION Bar11 \l 1033 </w:instrText>
          </w:r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separate"/>
          </w:r>
          <w:r w:rsidRPr="004A56CA">
            <w:rPr>
              <w:rFonts w:ascii="ITC Legacy Sans Std Book" w:hAnsi="ITC Legacy Sans Std Book"/>
              <w:noProof/>
              <w:sz w:val="31"/>
              <w:szCs w:val="31"/>
            </w:rPr>
            <w:t xml:space="preserve"> (Lundblad)</w:t>
          </w:r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end"/>
          </w:r>
        </w:sdtContent>
      </w:sdt>
    </w:p>
    <w:p w14:paraId="1A46C26B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34AABF0C" w14:textId="1FDD0948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Today’s story isn’t that plague;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it’s the instructions for the plague,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liturgy for the plague.</w:t>
      </w:r>
      <w:r w:rsidR="004A56CA">
        <w:rPr>
          <w:rFonts w:ascii="ITC Legacy Sans Std Book" w:hAnsi="ITC Legacy Sans Std Book"/>
          <w:sz w:val="31"/>
          <w:szCs w:val="31"/>
        </w:rPr>
        <w:t xml:space="preserve"> L</w:t>
      </w:r>
      <w:r w:rsidRPr="004A56CA">
        <w:rPr>
          <w:rFonts w:ascii="ITC Legacy Sans Std Book" w:hAnsi="ITC Legacy Sans Std Book"/>
          <w:sz w:val="31"/>
          <w:szCs w:val="31"/>
        </w:rPr>
        <w:t>iturgy is a church word for all the pieces of our worship service,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it means “the work of the people”.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Today’s story, this liturgy, illustrates yet one more way in which the covenant holds,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covenant – the relationship between God and God’s people – that still holds today.</w:t>
      </w:r>
    </w:p>
    <w:p w14:paraId="279D5375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06CD1350" w14:textId="77777777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This is the liturgy for the moment of their liberation.</w:t>
      </w:r>
    </w:p>
    <w:p w14:paraId="599783C2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50B2A7D8" w14:textId="13ED5AAF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God begins by rearranging the calendar.</w:t>
      </w:r>
      <w:r w:rsidR="004A56CA">
        <w:rPr>
          <w:rFonts w:ascii="ITC Legacy Sans Std Book" w:hAnsi="ITC Legacy Sans Std Book"/>
          <w:sz w:val="31"/>
          <w:szCs w:val="31"/>
        </w:rPr>
        <w:t xml:space="preserve"> F</w:t>
      </w:r>
      <w:r w:rsidRPr="004A56CA">
        <w:rPr>
          <w:rFonts w:ascii="ITC Legacy Sans Std Book" w:hAnsi="ITC Legacy Sans Std Book"/>
          <w:sz w:val="31"/>
          <w:szCs w:val="31"/>
        </w:rPr>
        <w:t>rom this moment forward, God says,</w:t>
      </w:r>
    </w:p>
    <w:p w14:paraId="39A6A75C" w14:textId="22F1960D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this is the first month of the year,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month of your liberation from slavery.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From this moment forward,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way you measure time will be different,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ab/>
        <w:t>because you will count from the month of your freedom.</w:t>
      </w:r>
    </w:p>
    <w:p w14:paraId="24A6A047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30AA7E9F" w14:textId="76CCBABA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That’s big, to rearrange the calendar for an entire community,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 entire people.</w:t>
      </w:r>
    </w:p>
    <w:p w14:paraId="221EF9E7" w14:textId="39B02906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Have you done that before,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as an individual?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Marked time from the day a family member died,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or a spouse left,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or from the day you began your sobriety,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or decided that you would stay, after all?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We reset our calendar after surviving a trauma,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 accident, a terrible illness, a disaster.</w:t>
      </w:r>
    </w:p>
    <w:p w14:paraId="275F8A14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2DA71FCA" w14:textId="27B792D8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It’s happened for our nation throughout our history,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time seemed to restart following the Civil War, again after World War II,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reset again in the Civil Rights movement,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after September 11</w:t>
      </w:r>
      <w:r w:rsidRPr="004A56CA">
        <w:rPr>
          <w:rFonts w:ascii="ITC Legacy Sans Std Book" w:hAnsi="ITC Legacy Sans Std Book"/>
          <w:sz w:val="31"/>
          <w:szCs w:val="31"/>
          <w:vertAlign w:val="superscript"/>
        </w:rPr>
        <w:t>th</w:t>
      </w:r>
      <w:r w:rsidRPr="004A56CA">
        <w:rPr>
          <w:rFonts w:ascii="ITC Legacy Sans Std Book" w:hAnsi="ITC Legacy Sans Std Book"/>
          <w:sz w:val="31"/>
          <w:szCs w:val="31"/>
        </w:rPr>
        <w:t>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Of course, in all these cases,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event happens,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ab/>
        <w:t>and then, looking back on the experience,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time is reframed.</w:t>
      </w:r>
    </w:p>
    <w:p w14:paraId="1740E348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3F3C73A8" w14:textId="460484EB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It’s the opposite here – God tells the people ahead of time what is going to happen,</w:t>
      </w:r>
      <w:r w:rsidR="004A56CA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hat the calendar will be rearranged,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that, from this coming moment on, for the Israelites,</w:t>
      </w:r>
      <w:r w:rsidR="004A56CA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ime starts anew,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for they will be free.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Why did God do this?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Why did God tell them to remember what is about to happen before it even happens,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so carefully and distinctly?</w:t>
      </w:r>
    </w:p>
    <w:p w14:paraId="2F5BF59B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0D2DC3AF" w14:textId="366BFF5E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It’s almost as if God is calling attention to the gravity of the situation, saying,</w:t>
      </w:r>
    </w:p>
    <w:p w14:paraId="5E7BB092" w14:textId="7FC98FCF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“Pay attention.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This will happen once.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You must be ready,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you will never be the same.”</w:t>
      </w:r>
    </w:p>
    <w:p w14:paraId="75EA1AD7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6CD57F55" w14:textId="7CC310DB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You must be ready.</w:t>
      </w:r>
      <w:r w:rsidR="004A56CA">
        <w:rPr>
          <w:rFonts w:ascii="ITC Legacy Sans Std Book" w:hAnsi="ITC Legacy Sans Std Book"/>
          <w:sz w:val="31"/>
          <w:szCs w:val="31"/>
        </w:rPr>
        <w:t xml:space="preserve"> W</w:t>
      </w:r>
      <w:r w:rsidRPr="004A56CA">
        <w:rPr>
          <w:rFonts w:ascii="ITC Legacy Sans Std Book" w:hAnsi="ITC Legacy Sans Std Book"/>
          <w:sz w:val="31"/>
          <w:szCs w:val="31"/>
        </w:rPr>
        <w:t>hat a gift – to be told clearly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how to prepare for the moment of your freedom.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It will happen all of a sudden,</w:t>
      </w:r>
      <w:r w:rsidR="0005067E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in the middle of the night,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ab/>
        <w:t>so when you eat,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same meal, the whole community,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you must eat quickly,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with shoes on, dressed for a journey,</w:t>
      </w:r>
      <w:r w:rsidR="0005067E">
        <w:rPr>
          <w:rFonts w:ascii="ITC Legacy Sans Std Book" w:hAnsi="ITC Legacy Sans Std Book"/>
          <w:sz w:val="31"/>
          <w:szCs w:val="31"/>
        </w:rPr>
        <w:t xml:space="preserve"> w</w:t>
      </w:r>
      <w:r w:rsidRPr="004A56CA">
        <w:rPr>
          <w:rFonts w:ascii="ITC Legacy Sans Std Book" w:hAnsi="ITC Legacy Sans Std Book"/>
          <w:sz w:val="31"/>
          <w:szCs w:val="31"/>
        </w:rPr>
        <w:t>alking stick in hand.</w:t>
      </w:r>
    </w:p>
    <w:p w14:paraId="2CEE2A20" w14:textId="6C0A5005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lastRenderedPageBreak/>
        <w:t>The instructions, for choosing a lamb,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for families who are too small for a whole lamb must go in with neighbors,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instructions to slaughter and prepare the lambs at the same time,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eat with the same side dishes,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clean up completely after,</w:t>
      </w:r>
      <w:r w:rsidR="004A56CA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he instructions united the community,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even though they were all in their own homes.</w:t>
      </w:r>
    </w:p>
    <w:p w14:paraId="626A8FED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04E6B96D" w14:textId="64344923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The community wasn’t gathered for this Passover.</w:t>
      </w:r>
      <w:r w:rsidR="004A56CA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hey were apart,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in their own homes,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but they knew that they were all doing the same thing,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same act of faith, of worship.</w:t>
      </w:r>
    </w:p>
    <w:p w14:paraId="2D20665E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15A823A1" w14:textId="362CC002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And the blood on the doors – God said that it was a sign “for you,” for the people.</w:t>
      </w:r>
      <w:r w:rsidR="004A56CA">
        <w:rPr>
          <w:rFonts w:ascii="ITC Legacy Sans Std Book" w:hAnsi="ITC Legacy Sans Std Book"/>
          <w:sz w:val="31"/>
          <w:szCs w:val="31"/>
        </w:rPr>
        <w:t xml:space="preserve"> I</w:t>
      </w:r>
      <w:r w:rsidRPr="004A56CA">
        <w:rPr>
          <w:rFonts w:ascii="ITC Legacy Sans Std Book" w:hAnsi="ITC Legacy Sans Std Book"/>
          <w:sz w:val="31"/>
          <w:szCs w:val="31"/>
        </w:rPr>
        <w:t>t wasn’t a sign for God, to tell who were Egyptians and who were Hebrews.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blood was a sign for the people,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to look out across their neighborhoods,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to see a sign  - visible, tangible - on the homes of the people,</w:t>
      </w:r>
    </w:p>
    <w:p w14:paraId="3389E6B9" w14:textId="40D3F626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 sign of trust,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of hope,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of belief in a different future.</w:t>
      </w:r>
    </w:p>
    <w:p w14:paraId="4F03F3DF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684A0DC1" w14:textId="5224C414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And at the end of this liturgy,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these instructions to the people,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God says,</w:t>
      </w:r>
    </w:p>
    <w:p w14:paraId="0BD99BA4" w14:textId="1852A51F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“This day shall be a day of remembrance for you. You shall celebrate it as a festival to the Lord; throughout your generations you shall observe it as a perpetual ordinance.”</w:t>
      </w:r>
    </w:p>
    <w:p w14:paraId="65AF960A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71358FCC" w14:textId="7F1C50A1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These words are the promise of a future,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promise of liberation,</w:t>
      </w:r>
      <w:r w:rsidR="004A56CA">
        <w:rPr>
          <w:rFonts w:ascii="ITC Legacy Sans Std Book" w:hAnsi="ITC Legacy Sans Std Book"/>
          <w:sz w:val="31"/>
          <w:szCs w:val="31"/>
        </w:rPr>
        <w:t xml:space="preserve"> o</w:t>
      </w:r>
      <w:r w:rsidRPr="004A56CA">
        <w:rPr>
          <w:rFonts w:ascii="ITC Legacy Sans Std Book" w:hAnsi="ITC Legacy Sans Std Book"/>
          <w:sz w:val="31"/>
          <w:szCs w:val="31"/>
        </w:rPr>
        <w:t>f a free future in which generations would be able to remember,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 xml:space="preserve">celebrate, perpetually, </w:t>
      </w:r>
    </w:p>
    <w:p w14:paraId="2BCC6BB4" w14:textId="15BEE533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world without end.</w:t>
      </w:r>
      <w:r w:rsidR="004A56CA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his command from God to remember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is another sign of trust, hope, belief that things would, in fact, be different.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This memory will carry them into the future.</w:t>
      </w:r>
    </w:p>
    <w:p w14:paraId="1C1BEA48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1A9C8D1D" w14:textId="4071CB24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 xml:space="preserve">In Dostoevsky’s novel </w:t>
      </w:r>
      <w:r w:rsidRPr="004A56CA">
        <w:rPr>
          <w:rFonts w:ascii="ITC Legacy Sans Std Book" w:hAnsi="ITC Legacy Sans Std Book"/>
          <w:i/>
          <w:iCs/>
          <w:sz w:val="31"/>
          <w:szCs w:val="31"/>
        </w:rPr>
        <w:t>The Brothers Karamazov</w:t>
      </w:r>
      <w:r w:rsidRPr="004A56CA">
        <w:rPr>
          <w:rFonts w:ascii="ITC Legacy Sans Std Book" w:hAnsi="ITC Legacy Sans Std Book"/>
          <w:sz w:val="31"/>
          <w:szCs w:val="31"/>
        </w:rPr>
        <w:t>,</w:t>
      </w:r>
      <w:r w:rsidR="004A56CA">
        <w:rPr>
          <w:rFonts w:ascii="ITC Legacy Sans Std Book" w:hAnsi="ITC Legacy Sans Std Book"/>
          <w:sz w:val="31"/>
          <w:szCs w:val="31"/>
        </w:rPr>
        <w:t xml:space="preserve"> A</w:t>
      </w:r>
      <w:r w:rsidRPr="004A56CA">
        <w:rPr>
          <w:rFonts w:ascii="ITC Legacy Sans Std Book" w:hAnsi="ITC Legacy Sans Std Book"/>
          <w:sz w:val="31"/>
          <w:szCs w:val="31"/>
        </w:rPr>
        <w:t>lyosha tells his students,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“You must know that there is nothing higher and stronger and more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wholesome and good for life in the future than some good memory…. If a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man carries many such memories with him into life, he is safe to the end of</w:t>
      </w:r>
      <w:r w:rsidR="004A56CA">
        <w:rPr>
          <w:rFonts w:ascii="ITC Legacy Sans Std Book" w:hAnsi="ITC Legacy Sans Std Book"/>
          <w:sz w:val="31"/>
          <w:szCs w:val="31"/>
        </w:rPr>
        <w:t xml:space="preserve"> h</w:t>
      </w:r>
      <w:r w:rsidRPr="004A56CA">
        <w:rPr>
          <w:rFonts w:ascii="ITC Legacy Sans Std Book" w:hAnsi="ITC Legacy Sans Std Book"/>
          <w:sz w:val="31"/>
          <w:szCs w:val="31"/>
        </w:rPr>
        <w:t xml:space="preserve">is days, and if one has only one good memory left in one's heart, even that may sometime be the means of saving us.” </w:t>
      </w:r>
      <w:sdt>
        <w:sdtPr>
          <w:rPr>
            <w:rFonts w:ascii="ITC Legacy Sans Std Book" w:hAnsi="ITC Legacy Sans Std Book"/>
            <w:sz w:val="31"/>
            <w:szCs w:val="31"/>
          </w:rPr>
          <w:id w:val="-1479687849"/>
          <w:citation/>
        </w:sdtPr>
        <w:sdtEndPr/>
        <w:sdtContent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begin"/>
          </w:r>
          <w:r w:rsidRPr="004A56CA">
            <w:rPr>
              <w:rFonts w:ascii="ITC Legacy Sans Std Book" w:hAnsi="ITC Legacy Sans Std Book"/>
              <w:sz w:val="31"/>
              <w:szCs w:val="31"/>
            </w:rPr>
            <w:instrText xml:space="preserve"> CITATION Dos50 \l 1033 </w:instrText>
          </w:r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separate"/>
          </w:r>
          <w:r w:rsidRPr="004A56CA">
            <w:rPr>
              <w:rFonts w:ascii="ITC Legacy Sans Std Book" w:hAnsi="ITC Legacy Sans Std Book"/>
              <w:noProof/>
              <w:sz w:val="31"/>
              <w:szCs w:val="31"/>
            </w:rPr>
            <w:t>(Dostoevsky)</w:t>
          </w:r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end"/>
          </w:r>
        </w:sdtContent>
      </w:sdt>
    </w:p>
    <w:p w14:paraId="75F78E2A" w14:textId="77777777" w:rsidR="0005067E" w:rsidRPr="0005067E" w:rsidRDefault="0005067E" w:rsidP="0005067E">
      <w:pPr>
        <w:spacing w:after="0" w:line="240" w:lineRule="auto"/>
        <w:ind w:left="-540"/>
        <w:rPr>
          <w:rFonts w:ascii="ITC Legacy Sans Std Book" w:hAnsi="ITC Legacy Sans Std Book"/>
          <w:sz w:val="17"/>
          <w:szCs w:val="17"/>
        </w:rPr>
      </w:pPr>
    </w:p>
    <w:p w14:paraId="27998CC4" w14:textId="77777777" w:rsidR="00846891" w:rsidRPr="004A56CA" w:rsidRDefault="00846891" w:rsidP="004A56CA">
      <w:pPr>
        <w:spacing w:after="0" w:line="240" w:lineRule="auto"/>
        <w:ind w:left="-540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One good memory can save us.</w:t>
      </w:r>
    </w:p>
    <w:p w14:paraId="3515E26F" w14:textId="77777777" w:rsidR="0005067E" w:rsidRPr="0005067E" w:rsidRDefault="0005067E" w:rsidP="0005067E">
      <w:pPr>
        <w:spacing w:after="0" w:line="240" w:lineRule="auto"/>
        <w:ind w:left="-540"/>
        <w:rPr>
          <w:rFonts w:ascii="ITC Legacy Sans Std Book" w:hAnsi="ITC Legacy Sans Std Book"/>
          <w:sz w:val="17"/>
          <w:szCs w:val="17"/>
        </w:rPr>
      </w:pPr>
    </w:p>
    <w:p w14:paraId="275F54C1" w14:textId="237E2412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By commanding the Israelite people to remember this moment of their liberation,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God was ensuring that they would have one good memory that could continue to save them,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could carry them through exile, wars, occupation, holocaust.</w:t>
      </w:r>
    </w:p>
    <w:p w14:paraId="239C9BDC" w14:textId="77777777" w:rsidR="0005067E" w:rsidRPr="0005067E" w:rsidRDefault="0005067E" w:rsidP="0005067E">
      <w:pPr>
        <w:spacing w:after="0" w:line="240" w:lineRule="auto"/>
        <w:ind w:left="-540"/>
        <w:rPr>
          <w:rFonts w:ascii="ITC Legacy Sans Std Book" w:hAnsi="ITC Legacy Sans Std Book"/>
          <w:sz w:val="17"/>
          <w:szCs w:val="17"/>
        </w:rPr>
      </w:pPr>
    </w:p>
    <w:p w14:paraId="1EC47D81" w14:textId="7A6FBA92" w:rsidR="00846891" w:rsidRDefault="00846891" w:rsidP="004A56CA">
      <w:pPr>
        <w:spacing w:after="0" w:line="240" w:lineRule="auto"/>
        <w:ind w:left="-540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One good memory.</w:t>
      </w:r>
    </w:p>
    <w:p w14:paraId="2B556F46" w14:textId="77777777" w:rsidR="0005067E" w:rsidRPr="004A56CA" w:rsidRDefault="0005067E" w:rsidP="004A56CA">
      <w:pPr>
        <w:spacing w:after="0" w:line="240" w:lineRule="auto"/>
        <w:ind w:left="-540"/>
        <w:rPr>
          <w:rFonts w:ascii="ITC Legacy Sans Std Book" w:hAnsi="ITC Legacy Sans Std Book"/>
          <w:sz w:val="31"/>
          <w:szCs w:val="31"/>
        </w:rPr>
      </w:pPr>
    </w:p>
    <w:p w14:paraId="7A2AECDC" w14:textId="3428061A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lastRenderedPageBreak/>
        <w:t>We Christians,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grafted into the covenant by God’s wildly inclusive grace,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we need this, as well.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We never put blood on the door posts,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but we mark ourselves,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all members of our community of faith,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with water in baptism,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 xml:space="preserve">making the sign of the cross </w:t>
      </w:r>
      <w:r w:rsidR="004A56CA">
        <w:rPr>
          <w:rFonts w:ascii="ITC Legacy Sans Std Book" w:hAnsi="ITC Legacy Sans Std Book"/>
          <w:sz w:val="31"/>
          <w:szCs w:val="31"/>
        </w:rPr>
        <w:t>a</w:t>
      </w:r>
      <w:r w:rsidRPr="004A56CA">
        <w:rPr>
          <w:rFonts w:ascii="ITC Legacy Sans Std Book" w:hAnsi="ITC Legacy Sans Std Book"/>
          <w:sz w:val="31"/>
          <w:szCs w:val="31"/>
        </w:rPr>
        <w:t>s we publicly claim and celebrate our identity as children of God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in that sacrament – our sacraments are signs and seals of God’s grace,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markers and memories.</w:t>
      </w:r>
    </w:p>
    <w:p w14:paraId="4A14111A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322C1A57" w14:textId="73EDD7FA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In a phone conversation this week,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 reminded someone that they are a beloved child of God,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their response was rote: “yeah, yeah, I know.”</w:t>
      </w:r>
      <w:r w:rsidR="004A56CA">
        <w:rPr>
          <w:rFonts w:ascii="ITC Legacy Sans Std Book" w:hAnsi="ITC Legacy Sans Std Book"/>
          <w:sz w:val="31"/>
          <w:szCs w:val="31"/>
        </w:rPr>
        <w:t xml:space="preserve"> I</w:t>
      </w:r>
      <w:r w:rsidRPr="004A56CA">
        <w:rPr>
          <w:rFonts w:ascii="ITC Legacy Sans Std Book" w:hAnsi="ITC Legacy Sans Std Book"/>
          <w:sz w:val="31"/>
          <w:szCs w:val="31"/>
        </w:rPr>
        <w:t xml:space="preserve"> think that’s how many of us feel – “Yeah, yeah – I’m a child of God,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they told me that in Sunday School,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I get it.”</w:t>
      </w:r>
    </w:p>
    <w:p w14:paraId="7EE0E58A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3D998828" w14:textId="4C6D4BCB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But I believe this – that every day,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we need to remind ourselves that we are children of God,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heirs of the covenant,</w:t>
      </w:r>
      <w:r w:rsidR="004A56CA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blessed to be a blessing to the world,</w:t>
      </w:r>
    </w:p>
    <w:p w14:paraId="531B8EBB" w14:textId="1328AC41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and that covenant holds.</w:t>
      </w:r>
      <w:r w:rsidR="00D60400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Our identity as members of God’s living, breathing family</w:t>
      </w:r>
      <w:r w:rsidR="00D60400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can be that one good memory,</w:t>
      </w:r>
      <w:r w:rsidR="00D60400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 remembrance for us,</w:t>
      </w:r>
      <w:r w:rsidR="00D60400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sustaining us in the days, weeks, years to come.</w:t>
      </w:r>
    </w:p>
    <w:p w14:paraId="14D2C9D5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3A25C52A" w14:textId="70DBE525" w:rsidR="00846891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After the hurried Passover meal,</w:t>
      </w:r>
      <w:r w:rsidR="00D60400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he terrible plague struck,</w:t>
      </w:r>
      <w:r w:rsidR="00D60400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the Hebrew people were ready.</w:t>
      </w:r>
      <w:r w:rsidR="00D60400">
        <w:rPr>
          <w:rFonts w:ascii="ITC Legacy Sans Std Book" w:hAnsi="ITC Legacy Sans Std Book"/>
          <w:sz w:val="31"/>
          <w:szCs w:val="31"/>
        </w:rPr>
        <w:t xml:space="preserve"> P</w:t>
      </w:r>
      <w:r w:rsidRPr="004A56CA">
        <w:rPr>
          <w:rFonts w:ascii="ITC Legacy Sans Std Book" w:hAnsi="ITC Legacy Sans Std Book"/>
          <w:sz w:val="31"/>
          <w:szCs w:val="31"/>
        </w:rPr>
        <w:t>haraoh called in Moses and Aaron in the middle of the night and said “</w:t>
      </w:r>
      <w:r w:rsidR="0005067E">
        <w:rPr>
          <w:rFonts w:ascii="ITC Legacy Sans Std Book" w:hAnsi="ITC Legacy Sans Std Book"/>
          <w:sz w:val="31"/>
          <w:szCs w:val="31"/>
        </w:rPr>
        <w:t xml:space="preserve">Go. </w:t>
      </w:r>
      <w:r w:rsidRPr="004A56CA">
        <w:rPr>
          <w:rFonts w:ascii="ITC Legacy Sans Std Book" w:hAnsi="ITC Legacy Sans Std Book"/>
          <w:sz w:val="31"/>
          <w:szCs w:val="31"/>
        </w:rPr>
        <w:t>Go</w:t>
      </w:r>
      <w:r w:rsidR="0005067E">
        <w:rPr>
          <w:rFonts w:ascii="ITC Legacy Sans Std Book" w:hAnsi="ITC Legacy Sans Std Book"/>
          <w:sz w:val="31"/>
          <w:szCs w:val="31"/>
        </w:rPr>
        <w:t>,</w:t>
      </w:r>
      <w:r w:rsidRPr="004A56CA">
        <w:rPr>
          <w:rFonts w:ascii="ITC Legacy Sans Std Book" w:hAnsi="ITC Legacy Sans Std Book"/>
          <w:sz w:val="31"/>
          <w:szCs w:val="31"/>
        </w:rPr>
        <w:t xml:space="preserve"> leave now, take the people – go and worship your God.”</w:t>
      </w:r>
    </w:p>
    <w:p w14:paraId="00C31D20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514E636B" w14:textId="0C4392FA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The people were ready,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they went,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set free from slavery,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set free for this next chapter in God’s story,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free to live, to worship, to struggle, to strive,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free to remember where they came from.</w:t>
      </w:r>
    </w:p>
    <w:p w14:paraId="7595BD07" w14:textId="77777777" w:rsidR="0005067E" w:rsidRPr="0005067E" w:rsidRDefault="0005067E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17"/>
          <w:szCs w:val="17"/>
        </w:rPr>
      </w:pPr>
    </w:p>
    <w:p w14:paraId="5ADDA197" w14:textId="500C1433" w:rsidR="00846891" w:rsidRPr="004A56CA" w:rsidRDefault="00846891" w:rsidP="0005067E">
      <w:pPr>
        <w:spacing w:after="0" w:line="240" w:lineRule="auto"/>
        <w:ind w:left="-540"/>
        <w:jc w:val="both"/>
        <w:rPr>
          <w:rFonts w:ascii="ITC Legacy Sans Std Book" w:hAnsi="ITC Legacy Sans Std Book"/>
          <w:sz w:val="31"/>
          <w:szCs w:val="31"/>
        </w:rPr>
      </w:pPr>
      <w:r w:rsidRPr="004A56CA">
        <w:rPr>
          <w:rFonts w:ascii="ITC Legacy Sans Std Book" w:hAnsi="ITC Legacy Sans Std Book"/>
          <w:sz w:val="31"/>
          <w:szCs w:val="31"/>
        </w:rPr>
        <w:t>And we remember, too.</w:t>
      </w:r>
      <w:r w:rsidR="00B85966">
        <w:rPr>
          <w:rFonts w:ascii="ITC Legacy Sans Std Book" w:hAnsi="ITC Legacy Sans Std Book"/>
          <w:sz w:val="31"/>
          <w:szCs w:val="31"/>
        </w:rPr>
        <w:t xml:space="preserve"> T</w:t>
      </w:r>
      <w:r w:rsidRPr="004A56CA">
        <w:rPr>
          <w:rFonts w:ascii="ITC Legacy Sans Std Book" w:hAnsi="ITC Legacy Sans Std Book"/>
          <w:sz w:val="31"/>
          <w:szCs w:val="31"/>
        </w:rPr>
        <w:t>hat is our work as people of faith – our liturgy,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the work of our worship together.</w:t>
      </w:r>
      <w:r w:rsidR="00B85966">
        <w:rPr>
          <w:rFonts w:ascii="ITC Legacy Sans Std Book" w:hAnsi="ITC Legacy Sans Std Book"/>
          <w:sz w:val="31"/>
          <w:szCs w:val="31"/>
        </w:rPr>
        <w:t xml:space="preserve"> W</w:t>
      </w:r>
      <w:r w:rsidRPr="004A56CA">
        <w:rPr>
          <w:rFonts w:ascii="ITC Legacy Sans Std Book" w:hAnsi="ITC Legacy Sans Std Book"/>
          <w:sz w:val="31"/>
          <w:szCs w:val="31"/>
        </w:rPr>
        <w:t>e remember the stories of God and God’s people,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we remember</w:t>
      </w:r>
      <w:r w:rsidRPr="004A56CA">
        <w:rPr>
          <w:rFonts w:ascii="ITC Legacy Sans Std Book" w:hAnsi="ITC Legacy Sans Std Book"/>
          <w:i/>
          <w:iCs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who and whose we are,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and in that remembering, we are bound in our liberation ever closer to God,</w:t>
      </w:r>
      <w:r w:rsidR="0005067E">
        <w:rPr>
          <w:rFonts w:ascii="ITC Legacy Sans Std Book" w:hAnsi="ITC Legacy Sans Std Book"/>
          <w:sz w:val="31"/>
          <w:szCs w:val="31"/>
        </w:rPr>
        <w:t xml:space="preserve"> </w:t>
      </w:r>
      <w:r w:rsidRPr="004A56CA">
        <w:rPr>
          <w:rFonts w:ascii="ITC Legacy Sans Std Book" w:hAnsi="ITC Legacy Sans Std Book"/>
          <w:sz w:val="31"/>
          <w:szCs w:val="31"/>
        </w:rPr>
        <w:t>ever closer to one another.</w:t>
      </w:r>
      <w:r w:rsidR="00B85966">
        <w:rPr>
          <w:rFonts w:ascii="ITC Legacy Sans Std Book" w:hAnsi="ITC Legacy Sans Std Book"/>
          <w:sz w:val="31"/>
          <w:szCs w:val="31"/>
        </w:rPr>
        <w:t xml:space="preserve"> </w:t>
      </w:r>
    </w:p>
    <w:p w14:paraId="558AF0DB" w14:textId="77777777" w:rsidR="00846891" w:rsidRPr="004A56CA" w:rsidRDefault="00846891" w:rsidP="004A56CA">
      <w:pPr>
        <w:ind w:left="-540"/>
        <w:rPr>
          <w:rFonts w:ascii="ITC Legacy Sans Std Book" w:hAnsi="ITC Legacy Sans Std Book"/>
          <w:sz w:val="31"/>
          <w:szCs w:val="31"/>
        </w:rPr>
      </w:pPr>
    </w:p>
    <w:sdt>
      <w:sdtPr>
        <w:rPr>
          <w:rFonts w:ascii="ITC Legacy Sans Std Book" w:eastAsiaTheme="minorHAnsi" w:hAnsi="ITC Legacy Sans Std Book" w:cstheme="minorBidi"/>
          <w:b w:val="0"/>
          <w:bCs w:val="0"/>
          <w:color w:val="auto"/>
          <w:sz w:val="31"/>
          <w:szCs w:val="31"/>
          <w:lang w:bidi="ar-SA"/>
        </w:rPr>
        <w:id w:val="-800684565"/>
        <w:docPartObj>
          <w:docPartGallery w:val="Bibliographies"/>
          <w:docPartUnique/>
        </w:docPartObj>
      </w:sdtPr>
      <w:sdtEndPr/>
      <w:sdtContent>
        <w:p w14:paraId="4E46E969" w14:textId="77777777" w:rsidR="00846891" w:rsidRPr="004A56CA" w:rsidRDefault="00846891" w:rsidP="004A56CA">
          <w:pPr>
            <w:pStyle w:val="Heading1"/>
            <w:ind w:left="-540"/>
            <w:rPr>
              <w:rFonts w:ascii="ITC Legacy Sans Std Book" w:hAnsi="ITC Legacy Sans Std Book"/>
              <w:sz w:val="31"/>
              <w:szCs w:val="31"/>
            </w:rPr>
          </w:pPr>
          <w:r w:rsidRPr="004A56CA">
            <w:rPr>
              <w:rFonts w:ascii="ITC Legacy Sans Std Book" w:hAnsi="ITC Legacy Sans Std Book"/>
              <w:sz w:val="31"/>
              <w:szCs w:val="31"/>
            </w:rPr>
            <w:t>Works Cited</w:t>
          </w:r>
        </w:p>
        <w:p w14:paraId="1175318C" w14:textId="77777777" w:rsidR="00846891" w:rsidRPr="004A56CA" w:rsidRDefault="00846891" w:rsidP="004A56CA">
          <w:pPr>
            <w:pStyle w:val="Bibliography"/>
            <w:ind w:left="-540"/>
            <w:rPr>
              <w:rFonts w:ascii="ITC Legacy Sans Std Book" w:hAnsi="ITC Legacy Sans Std Book"/>
              <w:noProof/>
              <w:sz w:val="31"/>
              <w:szCs w:val="31"/>
            </w:rPr>
          </w:pPr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begin"/>
          </w:r>
          <w:r w:rsidRPr="004A56CA">
            <w:rPr>
              <w:rFonts w:ascii="ITC Legacy Sans Std Book" w:hAnsi="ITC Legacy Sans Std Book"/>
              <w:sz w:val="31"/>
              <w:szCs w:val="31"/>
            </w:rPr>
            <w:instrText xml:space="preserve"> BIBLIOGRAPHY </w:instrText>
          </w:r>
          <w:r w:rsidRPr="004A56CA">
            <w:rPr>
              <w:rFonts w:ascii="ITC Legacy Sans Std Book" w:hAnsi="ITC Legacy Sans Std Book"/>
              <w:sz w:val="31"/>
              <w:szCs w:val="31"/>
            </w:rPr>
            <w:fldChar w:fldCharType="separate"/>
          </w:r>
          <w:r w:rsidRPr="004A56CA">
            <w:rPr>
              <w:rFonts w:ascii="ITC Legacy Sans Std Book" w:hAnsi="ITC Legacy Sans Std Book"/>
              <w:noProof/>
              <w:sz w:val="31"/>
              <w:szCs w:val="31"/>
            </w:rPr>
            <w:t xml:space="preserve">Dostoevsky, Fyodor. </w:t>
          </w:r>
          <w:r w:rsidRPr="004A56CA">
            <w:rPr>
              <w:rFonts w:ascii="ITC Legacy Sans Std Book" w:hAnsi="ITC Legacy Sans Std Book"/>
              <w:i/>
              <w:iCs/>
              <w:noProof/>
              <w:sz w:val="31"/>
              <w:szCs w:val="31"/>
            </w:rPr>
            <w:t>The Brothers Karamazov</w:t>
          </w:r>
          <w:r w:rsidRPr="004A56CA">
            <w:rPr>
              <w:rFonts w:ascii="ITC Legacy Sans Std Book" w:hAnsi="ITC Legacy Sans Std Book"/>
              <w:noProof/>
              <w:sz w:val="31"/>
              <w:szCs w:val="31"/>
            </w:rPr>
            <w:t>. New York: Vintage Books, 1950.</w:t>
          </w:r>
        </w:p>
        <w:p w14:paraId="57FA7783" w14:textId="77777777" w:rsidR="00846891" w:rsidRPr="004A56CA" w:rsidRDefault="00846891" w:rsidP="004A56CA">
          <w:pPr>
            <w:pStyle w:val="Bibliography"/>
            <w:ind w:left="-540"/>
            <w:rPr>
              <w:rFonts w:ascii="ITC Legacy Sans Std Book" w:hAnsi="ITC Legacy Sans Std Book"/>
              <w:noProof/>
              <w:sz w:val="31"/>
              <w:szCs w:val="31"/>
            </w:rPr>
          </w:pPr>
          <w:r w:rsidRPr="004A56CA">
            <w:rPr>
              <w:rFonts w:ascii="ITC Legacy Sans Std Book" w:hAnsi="ITC Legacy Sans Std Book"/>
              <w:noProof/>
              <w:sz w:val="31"/>
              <w:szCs w:val="31"/>
            </w:rPr>
            <w:t xml:space="preserve">Lundblad, Barbara K. "Proper 18, Homiletical Perspective." </w:t>
          </w:r>
          <w:r w:rsidRPr="004A56CA">
            <w:rPr>
              <w:rFonts w:ascii="ITC Legacy Sans Std Book" w:hAnsi="ITC Legacy Sans Std Book"/>
              <w:i/>
              <w:iCs/>
              <w:noProof/>
              <w:sz w:val="31"/>
              <w:szCs w:val="31"/>
            </w:rPr>
            <w:t>Feasting on the Word, Year A Additional Texts</w:t>
          </w:r>
          <w:r w:rsidRPr="004A56CA">
            <w:rPr>
              <w:rFonts w:ascii="ITC Legacy Sans Std Book" w:hAnsi="ITC Legacy Sans Std Book"/>
              <w:noProof/>
              <w:sz w:val="31"/>
              <w:szCs w:val="31"/>
            </w:rPr>
            <w:t>. Louisville: Westminster John Knox Press, 2011.</w:t>
          </w:r>
        </w:p>
        <w:p w14:paraId="3EC7CA83" w14:textId="77777777" w:rsidR="00846891" w:rsidRPr="004A56CA" w:rsidRDefault="00846891" w:rsidP="004A56CA">
          <w:pPr>
            <w:ind w:left="-540"/>
            <w:rPr>
              <w:rFonts w:ascii="ITC Legacy Sans Std Book" w:hAnsi="ITC Legacy Sans Std Book"/>
              <w:sz w:val="31"/>
              <w:szCs w:val="31"/>
            </w:rPr>
          </w:pPr>
          <w:r w:rsidRPr="004A56CA">
            <w:rPr>
              <w:rFonts w:ascii="ITC Legacy Sans Std Book" w:hAnsi="ITC Legacy Sans Std Book"/>
              <w:b/>
              <w:bCs/>
              <w:sz w:val="31"/>
              <w:szCs w:val="31"/>
            </w:rPr>
            <w:fldChar w:fldCharType="end"/>
          </w:r>
        </w:p>
      </w:sdtContent>
    </w:sdt>
    <w:p w14:paraId="0E78BD10" w14:textId="77777777" w:rsidR="00731446" w:rsidRPr="004A56CA" w:rsidRDefault="00731446" w:rsidP="004A56CA">
      <w:pPr>
        <w:spacing w:after="0" w:line="240" w:lineRule="auto"/>
        <w:ind w:left="-540"/>
        <w:rPr>
          <w:rFonts w:ascii="ITC Legacy Sans Std Book" w:hAnsi="ITC Legacy Sans Std Book"/>
          <w:sz w:val="31"/>
          <w:szCs w:val="31"/>
        </w:rPr>
      </w:pPr>
    </w:p>
    <w:sectPr w:rsidR="00731446" w:rsidRPr="004A56CA" w:rsidSect="0005067E">
      <w:headerReference w:type="default" r:id="rId8"/>
      <w:headerReference w:type="first" r:id="rId9"/>
      <w:pgSz w:w="12240" w:h="15840"/>
      <w:pgMar w:top="900" w:right="108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422B" w14:textId="77777777" w:rsidR="002A1ADB" w:rsidRDefault="002A1ADB" w:rsidP="00DD47B9">
      <w:pPr>
        <w:spacing w:after="0" w:line="240" w:lineRule="auto"/>
      </w:pPr>
      <w:r>
        <w:separator/>
      </w:r>
    </w:p>
  </w:endnote>
  <w:endnote w:type="continuationSeparator" w:id="0">
    <w:p w14:paraId="188C27BB" w14:textId="77777777" w:rsidR="002A1ADB" w:rsidRDefault="002A1ADB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altName w:val="Calibri"/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0DDB" w14:textId="77777777" w:rsidR="002A1ADB" w:rsidRDefault="002A1ADB" w:rsidP="00DD47B9">
      <w:pPr>
        <w:spacing w:after="0" w:line="240" w:lineRule="auto"/>
      </w:pPr>
      <w:r>
        <w:separator/>
      </w:r>
    </w:p>
  </w:footnote>
  <w:footnote w:type="continuationSeparator" w:id="0">
    <w:p w14:paraId="3CCDF285" w14:textId="77777777" w:rsidR="002A1ADB" w:rsidRDefault="002A1ADB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389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8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5B42"/>
    <w:rsid w:val="00020A40"/>
    <w:rsid w:val="000222C1"/>
    <w:rsid w:val="000431C4"/>
    <w:rsid w:val="00044FF6"/>
    <w:rsid w:val="000453F1"/>
    <w:rsid w:val="000502F0"/>
    <w:rsid w:val="0005067E"/>
    <w:rsid w:val="00054705"/>
    <w:rsid w:val="000609D7"/>
    <w:rsid w:val="000633F1"/>
    <w:rsid w:val="00071C33"/>
    <w:rsid w:val="000820B7"/>
    <w:rsid w:val="0008213A"/>
    <w:rsid w:val="000871FB"/>
    <w:rsid w:val="00093239"/>
    <w:rsid w:val="000C0253"/>
    <w:rsid w:val="000C2956"/>
    <w:rsid w:val="000C5719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A1ADB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339B3"/>
    <w:rsid w:val="0033542D"/>
    <w:rsid w:val="003371D2"/>
    <w:rsid w:val="00345A63"/>
    <w:rsid w:val="00355F46"/>
    <w:rsid w:val="00365F9C"/>
    <w:rsid w:val="00370D85"/>
    <w:rsid w:val="00371EBC"/>
    <w:rsid w:val="003754B7"/>
    <w:rsid w:val="00377D57"/>
    <w:rsid w:val="0038750E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42B6"/>
    <w:rsid w:val="003F76D0"/>
    <w:rsid w:val="00401EEB"/>
    <w:rsid w:val="00402459"/>
    <w:rsid w:val="00402D1A"/>
    <w:rsid w:val="004034EF"/>
    <w:rsid w:val="00405B7A"/>
    <w:rsid w:val="00407D2F"/>
    <w:rsid w:val="00413ACB"/>
    <w:rsid w:val="0042052C"/>
    <w:rsid w:val="0042436C"/>
    <w:rsid w:val="004331B9"/>
    <w:rsid w:val="00437E0D"/>
    <w:rsid w:val="004418C2"/>
    <w:rsid w:val="0044388F"/>
    <w:rsid w:val="004477F9"/>
    <w:rsid w:val="0045204C"/>
    <w:rsid w:val="00475179"/>
    <w:rsid w:val="00475D71"/>
    <w:rsid w:val="00491434"/>
    <w:rsid w:val="00491620"/>
    <w:rsid w:val="004A13DE"/>
    <w:rsid w:val="004A2C03"/>
    <w:rsid w:val="004A56CA"/>
    <w:rsid w:val="004A5DAB"/>
    <w:rsid w:val="004B0B7E"/>
    <w:rsid w:val="004B3680"/>
    <w:rsid w:val="004C506F"/>
    <w:rsid w:val="004C6B16"/>
    <w:rsid w:val="004D3DBE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2797"/>
    <w:rsid w:val="00567289"/>
    <w:rsid w:val="00570B33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4400"/>
    <w:rsid w:val="0061103F"/>
    <w:rsid w:val="0063049E"/>
    <w:rsid w:val="00633B4C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31446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46891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80425"/>
    <w:rsid w:val="009900C8"/>
    <w:rsid w:val="00993AE4"/>
    <w:rsid w:val="0099487F"/>
    <w:rsid w:val="009A00D4"/>
    <w:rsid w:val="009A6A22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2FB2"/>
    <w:rsid w:val="00A13C83"/>
    <w:rsid w:val="00A13E09"/>
    <w:rsid w:val="00A21C2B"/>
    <w:rsid w:val="00A30865"/>
    <w:rsid w:val="00A32455"/>
    <w:rsid w:val="00A3593D"/>
    <w:rsid w:val="00A44030"/>
    <w:rsid w:val="00A517BC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B75C0"/>
    <w:rsid w:val="00AC351D"/>
    <w:rsid w:val="00AC3FAC"/>
    <w:rsid w:val="00AD1116"/>
    <w:rsid w:val="00AD6F6A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57B2"/>
    <w:rsid w:val="00B363E1"/>
    <w:rsid w:val="00B41CFC"/>
    <w:rsid w:val="00B4303F"/>
    <w:rsid w:val="00B4484F"/>
    <w:rsid w:val="00B66696"/>
    <w:rsid w:val="00B67620"/>
    <w:rsid w:val="00B76C1A"/>
    <w:rsid w:val="00B845AF"/>
    <w:rsid w:val="00B850BA"/>
    <w:rsid w:val="00B85966"/>
    <w:rsid w:val="00B9495D"/>
    <w:rsid w:val="00BA2280"/>
    <w:rsid w:val="00BA35BD"/>
    <w:rsid w:val="00BA3C64"/>
    <w:rsid w:val="00BA4DEC"/>
    <w:rsid w:val="00BB354B"/>
    <w:rsid w:val="00BB5589"/>
    <w:rsid w:val="00BC2CB1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462C"/>
    <w:rsid w:val="00C87D24"/>
    <w:rsid w:val="00CB2ADE"/>
    <w:rsid w:val="00CB4325"/>
    <w:rsid w:val="00CB4FEF"/>
    <w:rsid w:val="00CB59F7"/>
    <w:rsid w:val="00CB7E4C"/>
    <w:rsid w:val="00CC3C41"/>
    <w:rsid w:val="00CC3D98"/>
    <w:rsid w:val="00CD0DDC"/>
    <w:rsid w:val="00CD4886"/>
    <w:rsid w:val="00CD5A2C"/>
    <w:rsid w:val="00CD60E0"/>
    <w:rsid w:val="00CD6DF1"/>
    <w:rsid w:val="00CF17F2"/>
    <w:rsid w:val="00CF59EF"/>
    <w:rsid w:val="00D001D0"/>
    <w:rsid w:val="00D02C84"/>
    <w:rsid w:val="00D05DAF"/>
    <w:rsid w:val="00D166C9"/>
    <w:rsid w:val="00D244DC"/>
    <w:rsid w:val="00D332F7"/>
    <w:rsid w:val="00D367E2"/>
    <w:rsid w:val="00D36A64"/>
    <w:rsid w:val="00D4091E"/>
    <w:rsid w:val="00D464A8"/>
    <w:rsid w:val="00D60400"/>
    <w:rsid w:val="00D66DCA"/>
    <w:rsid w:val="00D716CD"/>
    <w:rsid w:val="00D77F56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7620"/>
    <w:rsid w:val="00F013EF"/>
    <w:rsid w:val="00F02602"/>
    <w:rsid w:val="00F03DBD"/>
    <w:rsid w:val="00F0505A"/>
    <w:rsid w:val="00F05B5A"/>
    <w:rsid w:val="00F11964"/>
    <w:rsid w:val="00F120B2"/>
    <w:rsid w:val="00F159D1"/>
    <w:rsid w:val="00F2463B"/>
    <w:rsid w:val="00F24F4E"/>
    <w:rsid w:val="00F26096"/>
    <w:rsid w:val="00F355EF"/>
    <w:rsid w:val="00F419C1"/>
    <w:rsid w:val="00F43C64"/>
    <w:rsid w:val="00F44571"/>
    <w:rsid w:val="00F457E9"/>
    <w:rsid w:val="00F52D55"/>
    <w:rsid w:val="00F55E80"/>
    <w:rsid w:val="00F61797"/>
    <w:rsid w:val="00F62C1C"/>
    <w:rsid w:val="00F655B3"/>
    <w:rsid w:val="00F709FF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7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  <b:Source>
    <b:Tag>Kri191</b:Tag>
    <b:SourceType>SoundRecording</b:SourceType>
    <b:Guid>{7FEBF5EB-423D-C64A-B36F-23986B705E49}</b:Guid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Title>Into the Unknown</b:Title>
    <b:AlbumTitle>Disney's Frozen II: Original Motion Picture Soundtrack</b:AlbumTitle>
    <b:Year>2019</b:Year>
    <b:RefOrder>1</b:RefOrder>
  </b:Source>
  <b:Source>
    <b:Tag>Cla14</b:Tag>
    <b:SourceType>Book</b:SourceType>
    <b:Guid>{85F31F39-B24D-9146-B504-DC0313D152A5}</b:Guid>
    <b:Title>Paul in Athens: The Popular Religious Context of Acts 17</b:Title>
    <b:City>Tubingen, Germany</b:City>
    <b:Year>2014</b:Year>
    <b:Author>
      <b:Author>
        <b:NameList>
          <b:Person>
            <b:Last>Rothschild</b:Last>
            <b:First>Clare</b:First>
            <b:Middle>K.</b:Middle>
          </b:Person>
        </b:NameList>
      </b:Author>
    </b:Author>
    <b:Publisher>Mohr Siebeck</b:Publisher>
    <b:RefOrder>2</b:RefOrder>
  </b:Source>
  <b:Source>
    <b:Tag>Mar12</b:Tag>
    <b:SourceType>Book</b:SourceType>
    <b:Guid>{6F3807C4-E1F5-6845-93A5-CD70EEA884EF}</b:Guid>
    <b:Author>
      <b:Author>
        <b:NameList>
          <b:Person>
            <b:Last>Oliver</b:Last>
            <b:First>Mary</b:First>
          </b:Person>
        </b:NameList>
      </b:Author>
    </b:Author>
    <b:Title>House of Light</b:Title>
    <b:City>Boston</b:City>
    <b:Publisher>Beacon Press</b:Publisher>
    <b:Year>2012</b:Year>
    <b:RefOrder>3</b:RefOrder>
  </b:Source>
  <b:Source>
    <b:Tag>Kri19</b:Tag>
    <b:SourceType>SoundRecording</b:SourceType>
    <b:Guid>{9D6D8C1B-DD82-E648-A9E7-177094FE404F}</b:Guid>
    <b:Title>The Next Right Thing</b:Title>
    <b:Year>2019</b:Year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AlbumTitle>Disney's Frozen II: Original Motion Picture Soundtrack</b:AlbumTitle>
    <b:RefOrder>4</b:RefOrder>
  </b:Source>
  <b:Source>
    <b:Tag>Joh13</b:Tag>
    <b:SourceType>Book</b:SourceType>
    <b:Guid>{38643A19-0BC6-B84A-BCAB-3A62DC7660BE}</b:Guid>
    <b:Author>
      <b:Author>
        <b:NameList>
          <b:Person>
            <b:Last>Goldingay</b:Last>
            <b:First>John</b:First>
          </b:Person>
        </b:NameList>
      </b:Author>
    </b:Author>
    <b:Title>Job for Everyone</b:Title>
    <b:City>Louisville, KY</b:City>
    <b:Publisher>Westminster John Knox Press</b:Publisher>
    <b:Year>2013</b:Year>
    <b:RefOrder>1</b:RefOrder>
  </b:Source>
  <b:Source>
    <b:Tag>Woo18</b:Tag>
    <b:SourceType>InternetSite</b:SourceType>
    <b:Guid>{D23D3FB5-F618-404F-A486-65437A52DB5A}</b:Guid>
    <b:Title>You're Not Special, and Other Lessons from Kate Bowler</b:Title>
    <b:Year>2018</b:Year>
    <b:Month>May</b:Month>
    <b:Day>9</b:Day>
    <b:Author>
      <b:Author>
        <b:NameList>
          <b:Person>
            <b:Last>Woodiwiss</b:Last>
            <b:First>Catherine</b:First>
          </b:Person>
        </b:NameList>
      </b:Author>
    </b:Author>
    <b:YearAccessed>2020</b:YearAccessed>
    <b:MonthAccessed>June</b:MonthAccessed>
    <b:DayAccessed>18</b:DayAccessed>
    <b:InternetSiteTitle>Sojourners</b:InternetSiteTitle>
    <b:URL>https://sojo.net/articles/youre-not-special-and-other-lessons-kate-bowler</b:URL>
    <b:RefOrder>2</b:RefOrder>
  </b:Source>
  <b:Source>
    <b:Tag>Eug87</b:Tag>
    <b:SourceType>Misc</b:SourceType>
    <b:Guid>{60F815F1-F024-3040-B35C-564516353FC7}</b:Guid>
    <b:Title>"Who Could Ask For Anything More?"</b:Title>
    <b:Year>1987</b:Year>
    <b:Month>November </b:Month>
    <b:Day>29</b:Day>
    <b:City>Durham, NC</b:City>
    <b:Author>
      <b:Author>
        <b:NameList>
          <b:Person>
            <b:Last>Lowry</b:Last>
            <b:First>Eugene</b:First>
          </b:Person>
        </b:NameList>
      </b:Author>
    </b:Author>
    <b:Publisher>Duke University Chapel</b:Publisher>
    <b:RefOrder>1</b:RefOrder>
  </b:Source>
  <b:Source>
    <b:Tag>Bio20</b:Tag>
    <b:SourceType>InternetSite</b:SourceType>
    <b:Guid>{127C16CD-7D0E-E34E-84AA-6A4A799235E3}</b:Guid>
    <b:Title>BioNET-EAFRINET</b:Title>
    <b:YearAccessed>2020</b:YearAccessed>
    <b:MonthAccessed>July</b:MonthAccessed>
    <b:DayAccessed>15</b:DayAccessed>
    <b:URL>https://keys.lucidcentral.org/keys/v3/eafrinet/weeds/key/weeds/Media/Html/Lolium_temulentum_(Darnel_Ryegrass).htm</b:URL>
    <b:RefOrder>1</b:RefOrder>
  </b:Source>
  <b:Source>
    <b:Tag>Gol10</b:Tag>
    <b:SourceType>Book</b:SourceType>
    <b:Guid>{96EBB6A9-E128-E640-8887-3DECEE3DC916}</b:Guid>
    <b:Author>
      <b:Author>
        <b:NameList>
          <b:Person>
            <b:Last>Goldingay</b:Last>
            <b:First>John</b:First>
          </b:Person>
        </b:NameList>
      </b:Author>
    </b:Author>
    <b:Title>Genesis for Everyone, Volume 2</b:Title>
    <b:Year>2010</b:Year>
    <b:City>Louisville</b:City>
    <b:Publisher>Westminster John Knox Press</b:Publisher>
    <b:StateProvince>KY</b:StateProvince>
    <b:Pages>118</b:Pages>
    <b:RefOrder>1</b:RefOrder>
  </b:Source>
  <b:Source>
    <b:Tag>Mit20</b:Tag>
    <b:SourceType>InternetSite</b:SourceType>
    <b:Guid>{A6064242-CF23-A047-BB9E-386F4FAD38F2}</b:Guid>
    <b:Title>Working Preacher</b:Title>
    <b:Year>2020</b:Year>
    <b:Author>
      <b:Author>
        <b:NameList>
          <b:Person>
            <b:Last>Smith</b:Last>
            <b:First>Mitzi</b:First>
            <b:Middle>J.</b:Middle>
          </b:Person>
        </b:NameList>
      </b:Author>
    </b:Author>
    <b:YearAccessed>2020</b:YearAccessed>
    <b:MonthAccessed>August</b:MonthAccessed>
    <b:DayAccessed>12</b:DayAccessed>
    <b:RefOrder>1</b:RefOrder>
  </b:Source>
  <b:Source>
    <b:Tag>Rob</b:Tag>
    <b:SourceType>Book</b:SourceType>
    <b:Guid>{FD0C950C-7F77-F045-A203-61886B317945}</b:Guid>
    <b:Title>To Love As God Loves</b:Title>
    <b:Author>
      <b:Author>
        <b:NameList>
          <b:Person>
            <b:Last>Bondi</b:Last>
            <b:First>Roberta</b:First>
          </b:Person>
        </b:NameList>
      </b:Author>
    </b:Author>
    <b:RefOrder>2</b:RefOrder>
  </b:Source>
  <b:Source>
    <b:Tag>Jan12</b:Tag>
    <b:SourceType>InternetSite</b:SourceType>
    <b:Guid>{B524F5ED-D0B1-F544-89E5-07FC33D855A0}</b:Guid>
    <b:Title>The Painted Prayerbook</b:Title>
    <b:Year>2012</b:Year>
    <b:Author>
      <b:Author>
        <b:NameList>
          <b:Person>
            <b:Last>Richardson</b:Last>
            <b:First>Jan</b:First>
          </b:Person>
        </b:NameList>
      </b:Author>
    </b:Author>
    <b:Month>June</b:Month>
    <b:Day>5</b:Day>
    <b:YearAccessed>2020</b:YearAccessed>
    <b:MonthAccessed>August</b:MonthAccessed>
    <b:DayAccessed>12</b:DayAccessed>
    <b:RefOrder>3</b:RefOrder>
  </b:Source>
  <b:Source>
    <b:Tag>Bar11</b:Tag>
    <b:SourceType>BookSection</b:SourceType>
    <b:Guid>{AABD9F00-E8AD-8B4A-85ED-024E59F6558D}</b:Guid>
    <b:Title>Proper 18, Homiletical Perspective</b:Title>
    <b:Year>2011</b:Year>
    <b:City>Louisville</b:City>
    <b:Publisher>Westminster John Knox Press</b:Publisher>
    <b:Author>
      <b:Author>
        <b:NameList>
          <b:Person>
            <b:Last>Lundblad</b:Last>
            <b:First>Barbara</b:First>
            <b:Middle>K.</b:Middle>
          </b:Person>
        </b:NameList>
      </b:Author>
    </b:Author>
    <b:BookTitle>Feasting on the Word, Year A Additional Texts</b:BookTitle>
    <b:RefOrder>1</b:RefOrder>
  </b:Source>
  <b:Source>
    <b:Tag>Dos50</b:Tag>
    <b:SourceType>Book</b:SourceType>
    <b:Guid>{5F70911B-DB89-094D-A090-0971435B4214}</b:Guid>
    <b:Author>
      <b:Author>
        <b:NameList>
          <b:Person>
            <b:Last>Dostoevsky</b:Last>
            <b:First>Fyodor</b:First>
          </b:Person>
        </b:NameList>
      </b:Author>
    </b:Author>
    <b:Title>The Brothers Karamazov</b:Title>
    <b:City>New York</b:City>
    <b:Publisher>Vintage Books</b:Publisher>
    <b:Year>1950</b:Year>
    <b:RefOrder>2</b:RefOrder>
  </b:Source>
</b:Sources>
</file>

<file path=customXml/itemProps1.xml><?xml version="1.0" encoding="utf-8"?>
<ds:datastoreItem xmlns:ds="http://schemas.openxmlformats.org/officeDocument/2006/customXml" ds:itemID="{4C33D76F-AE16-2041-B989-EF7ABB1A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4</cp:revision>
  <cp:lastPrinted>2020-07-02T23:25:00Z</cp:lastPrinted>
  <dcterms:created xsi:type="dcterms:W3CDTF">2020-09-07T22:42:00Z</dcterms:created>
  <dcterms:modified xsi:type="dcterms:W3CDTF">2020-09-07T22:55:00Z</dcterms:modified>
</cp:coreProperties>
</file>